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ascii="黑体" w:hAnsi="黑体" w:eastAsia="黑体" w:cs="仿宋_GB2312"/>
          <w:sz w:val="32"/>
        </w:rPr>
      </w:pPr>
      <w:r>
        <w:rPr>
          <w:rFonts w:hint="eastAsia" w:ascii="黑体" w:hAnsi="黑体" w:eastAsia="黑体" w:cs="仿宋_GB2312"/>
          <w:sz w:val="32"/>
        </w:rPr>
        <w:t>附件</w:t>
      </w:r>
      <w:r>
        <w:rPr>
          <w:rFonts w:ascii="黑体" w:hAnsi="黑体" w:eastAsia="黑体" w:cs="仿宋_GB2312"/>
          <w:sz w:val="32"/>
        </w:rPr>
        <w:t>1</w:t>
      </w:r>
    </w:p>
    <w:p>
      <w:pPr>
        <w:pStyle w:val="2"/>
        <w:keepNext w:val="0"/>
        <w:keepLines w:val="0"/>
        <w:spacing w:line="600" w:lineRule="exact"/>
        <w:ind w:firstLine="0" w:firstLineChars="0"/>
        <w:jc w:val="center"/>
        <w:rPr>
          <w:rFonts w:ascii="方正小标宋简体" w:eastAsia="方正小标宋简体"/>
          <w:bCs w:val="0"/>
          <w:sz w:val="44"/>
        </w:rPr>
      </w:pPr>
      <w:r>
        <w:rPr>
          <w:rFonts w:hint="eastAsia" w:ascii="方正小标宋简体" w:eastAsia="方正小标宋简体"/>
          <w:bCs w:val="0"/>
          <w:sz w:val="44"/>
        </w:rPr>
        <w:t>工业炉窑分类表</w:t>
      </w:r>
    </w:p>
    <w:p>
      <w:pPr>
        <w:pStyle w:val="4"/>
        <w:adjustRightInd w:val="0"/>
        <w:snapToGrid w:val="0"/>
        <w:spacing w:before="0" w:beforeAutospacing="0" w:after="0" w:afterAutospacing="0"/>
        <w:ind w:firstLine="480"/>
        <w:jc w:val="right"/>
        <w:rPr>
          <w:rFonts w:hint="eastAsia"/>
        </w:rPr>
      </w:pPr>
    </w:p>
    <w:tbl>
      <w:tblPr>
        <w:tblStyle w:val="8"/>
        <w:tblW w:w="14193" w:type="dxa"/>
        <w:jc w:val="center"/>
        <w:tblInd w:w="-35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2055"/>
        <w:gridCol w:w="3308"/>
        <w:gridCol w:w="3512"/>
        <w:gridCol w:w="40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  <w:jc w:val="center"/>
        </w:trPr>
        <w:tc>
          <w:tcPr>
            <w:tcW w:w="123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炉窑类型</w:t>
            </w:r>
          </w:p>
        </w:tc>
        <w:tc>
          <w:tcPr>
            <w:tcW w:w="20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行业类别</w:t>
            </w:r>
          </w:p>
        </w:tc>
        <w:tc>
          <w:tcPr>
            <w:tcW w:w="33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产品类别</w:t>
            </w:r>
          </w:p>
        </w:tc>
        <w:tc>
          <w:tcPr>
            <w:tcW w:w="35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炉窑子类</w:t>
            </w:r>
          </w:p>
        </w:tc>
        <w:tc>
          <w:tcPr>
            <w:tcW w:w="40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说</w:t>
            </w: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 xml:space="preserve"> </w:t>
            </w:r>
            <w:r>
              <w:rPr>
                <w:rFonts w:eastAsia="黑体" w:cs="Calibri"/>
                <w:color w:val="auto"/>
                <w:sz w:val="21"/>
                <w:szCs w:val="21"/>
              </w:rPr>
              <w:t> 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3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熔炼炉</w:t>
            </w:r>
          </w:p>
        </w:tc>
        <w:tc>
          <w:tcPr>
            <w:tcW w:w="20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钢铁</w:t>
            </w:r>
          </w:p>
        </w:tc>
        <w:tc>
          <w:tcPr>
            <w:tcW w:w="330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粗钢</w:t>
            </w: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生铁</w:t>
            </w:r>
          </w:p>
        </w:tc>
        <w:tc>
          <w:tcPr>
            <w:tcW w:w="3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炼铁高炉、非高炉炼铁炉</w:t>
            </w:r>
          </w:p>
        </w:tc>
        <w:tc>
          <w:tcPr>
            <w:tcW w:w="40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将物料熔化，使其发生物理化学变化、去除杂质，获得设定组分产品的工业炉窑。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3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炼钢转炉、炼钢电炉、铁水预处理炉</w:t>
            </w:r>
          </w:p>
        </w:tc>
        <w:tc>
          <w:tcPr>
            <w:tcW w:w="40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2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铁合金</w:t>
            </w:r>
          </w:p>
        </w:tc>
        <w:tc>
          <w:tcPr>
            <w:tcW w:w="3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铁合金</w:t>
            </w:r>
          </w:p>
        </w:tc>
        <w:tc>
          <w:tcPr>
            <w:tcW w:w="3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还原矿热电炉、精炼电炉、锰铁高炉、富锰渣高炉、精炼转炉、铝热法熔炼炉等</w:t>
            </w:r>
          </w:p>
        </w:tc>
        <w:tc>
          <w:tcPr>
            <w:tcW w:w="40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2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有色</w:t>
            </w:r>
          </w:p>
        </w:tc>
        <w:tc>
          <w:tcPr>
            <w:tcW w:w="3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铝、铜、铅、锌、钛、钴、镍、锡、锑、稀土、钒、硅等</w:t>
            </w:r>
          </w:p>
        </w:tc>
        <w:tc>
          <w:tcPr>
            <w:tcW w:w="3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底（侧、顶）吹炉、闪速炉、阳极炉、转炉、反射炉、铝电解槽、矿热炉、鼓风炉等</w:t>
            </w:r>
          </w:p>
        </w:tc>
        <w:tc>
          <w:tcPr>
            <w:tcW w:w="40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建材</w:t>
            </w:r>
          </w:p>
        </w:tc>
        <w:tc>
          <w:tcPr>
            <w:tcW w:w="3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玻璃、岩矿棉等</w:t>
            </w:r>
          </w:p>
        </w:tc>
        <w:tc>
          <w:tcPr>
            <w:tcW w:w="3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玻璃熔窑、岩矿棉熔炼炉等</w:t>
            </w:r>
          </w:p>
        </w:tc>
        <w:tc>
          <w:tcPr>
            <w:tcW w:w="40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化工</w:t>
            </w:r>
          </w:p>
        </w:tc>
        <w:tc>
          <w:tcPr>
            <w:tcW w:w="3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电石、黄磷等</w:t>
            </w:r>
          </w:p>
        </w:tc>
        <w:tc>
          <w:tcPr>
            <w:tcW w:w="3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电石炉、黄磷炉等</w:t>
            </w:r>
          </w:p>
        </w:tc>
        <w:tc>
          <w:tcPr>
            <w:tcW w:w="40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轻工</w:t>
            </w:r>
          </w:p>
        </w:tc>
        <w:tc>
          <w:tcPr>
            <w:tcW w:w="3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日用玻璃</w:t>
            </w:r>
          </w:p>
        </w:tc>
        <w:tc>
          <w:tcPr>
            <w:tcW w:w="3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玻璃熔窑等</w:t>
            </w:r>
          </w:p>
        </w:tc>
        <w:tc>
          <w:tcPr>
            <w:tcW w:w="40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3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熔化炉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铸造</w:t>
            </w:r>
          </w:p>
        </w:tc>
        <w:tc>
          <w:tcPr>
            <w:tcW w:w="3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铸件</w:t>
            </w:r>
          </w:p>
        </w:tc>
        <w:tc>
          <w:tcPr>
            <w:tcW w:w="3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冲天炉、感应电炉、电弧炉、燃气炉等</w:t>
            </w:r>
          </w:p>
        </w:tc>
        <w:tc>
          <w:tcPr>
            <w:tcW w:w="40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将物料或工件熔化成液体的工业炉窑。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有色</w:t>
            </w:r>
          </w:p>
        </w:tc>
        <w:tc>
          <w:tcPr>
            <w:tcW w:w="3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铝、铜、铅等制品</w:t>
            </w:r>
          </w:p>
        </w:tc>
        <w:tc>
          <w:tcPr>
            <w:tcW w:w="3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化铅炉、熔铝炉、熔铜炉等</w:t>
            </w:r>
          </w:p>
        </w:tc>
        <w:tc>
          <w:tcPr>
            <w:tcW w:w="40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建材</w:t>
            </w:r>
          </w:p>
        </w:tc>
        <w:tc>
          <w:tcPr>
            <w:tcW w:w="3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玻璃、玻璃纤维等制品</w:t>
            </w:r>
          </w:p>
        </w:tc>
        <w:tc>
          <w:tcPr>
            <w:tcW w:w="3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玻璃、玻璃纤维熔化炉等</w:t>
            </w:r>
          </w:p>
        </w:tc>
        <w:tc>
          <w:tcPr>
            <w:tcW w:w="40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化工</w:t>
            </w:r>
          </w:p>
        </w:tc>
        <w:tc>
          <w:tcPr>
            <w:tcW w:w="3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铅、锌等重金属单质、烧碱等</w:t>
            </w:r>
          </w:p>
        </w:tc>
        <w:tc>
          <w:tcPr>
            <w:tcW w:w="3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熔融炉等</w:t>
            </w:r>
          </w:p>
        </w:tc>
        <w:tc>
          <w:tcPr>
            <w:tcW w:w="40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干燥炉（窑）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农林产品、设备制造、金属制品、建材、化工等</w:t>
            </w:r>
          </w:p>
        </w:tc>
        <w:tc>
          <w:tcPr>
            <w:tcW w:w="3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pacing w:val="-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-8"/>
                <w:sz w:val="21"/>
                <w:szCs w:val="21"/>
              </w:rPr>
              <w:t>烟草、木材、铸造砂、砂石、矿料（渣）、化工产品、有机涂层产品等</w:t>
            </w:r>
          </w:p>
        </w:tc>
        <w:tc>
          <w:tcPr>
            <w:tcW w:w="3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烘干炉（窑）、干燥炉（窑）</w:t>
            </w:r>
          </w:p>
        </w:tc>
        <w:tc>
          <w:tcPr>
            <w:tcW w:w="4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去除物料或产品中所含水分或挥发分的工业炉窑。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23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焙（煅）烧炉（窑）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钢铁</w:t>
            </w:r>
          </w:p>
        </w:tc>
        <w:tc>
          <w:tcPr>
            <w:tcW w:w="3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烧结矿、球团矿</w:t>
            </w:r>
          </w:p>
        </w:tc>
        <w:tc>
          <w:tcPr>
            <w:tcW w:w="3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烧结机、球团竖炉、链篦机回转窑、球团带式焙烧机、转底炉</w:t>
            </w:r>
          </w:p>
        </w:tc>
        <w:tc>
          <w:tcPr>
            <w:tcW w:w="40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对物料进行焙（煅）烧，使其发生物理化学变化或烧结成块的工业炉窑。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2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有色</w:t>
            </w:r>
          </w:p>
        </w:tc>
        <w:tc>
          <w:tcPr>
            <w:tcW w:w="3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氧化铝、稀土、镁等</w:t>
            </w:r>
          </w:p>
        </w:tc>
        <w:tc>
          <w:tcPr>
            <w:tcW w:w="3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焙烧炉、煅烧炉（窑）、熟料烧成窑、回转窑等</w:t>
            </w:r>
          </w:p>
        </w:tc>
        <w:tc>
          <w:tcPr>
            <w:tcW w:w="40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2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建材</w:t>
            </w:r>
          </w:p>
        </w:tc>
        <w:tc>
          <w:tcPr>
            <w:tcW w:w="3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水泥</w:t>
            </w:r>
          </w:p>
        </w:tc>
        <w:tc>
          <w:tcPr>
            <w:tcW w:w="3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新型干法窑、立窑等</w:t>
            </w:r>
          </w:p>
        </w:tc>
        <w:tc>
          <w:tcPr>
            <w:tcW w:w="40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2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陶瓷（含卫生陶瓷等）、搪瓷</w:t>
            </w:r>
          </w:p>
        </w:tc>
        <w:tc>
          <w:tcPr>
            <w:tcW w:w="3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辊道窑、隧道窑、梭式窑等</w:t>
            </w:r>
          </w:p>
        </w:tc>
        <w:tc>
          <w:tcPr>
            <w:tcW w:w="40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2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耐火材料</w:t>
            </w:r>
          </w:p>
        </w:tc>
        <w:tc>
          <w:tcPr>
            <w:tcW w:w="3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回转窑、隧道窑等</w:t>
            </w:r>
          </w:p>
        </w:tc>
        <w:tc>
          <w:tcPr>
            <w:tcW w:w="40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2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砖瓦</w:t>
            </w:r>
          </w:p>
        </w:tc>
        <w:tc>
          <w:tcPr>
            <w:tcW w:w="3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隧道窑、轮窑等</w:t>
            </w:r>
          </w:p>
        </w:tc>
        <w:tc>
          <w:tcPr>
            <w:tcW w:w="40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2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石灰</w:t>
            </w:r>
          </w:p>
        </w:tc>
        <w:tc>
          <w:tcPr>
            <w:tcW w:w="3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竖窑、套筒窑、麦尔兹窑等</w:t>
            </w:r>
          </w:p>
        </w:tc>
        <w:tc>
          <w:tcPr>
            <w:tcW w:w="40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2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化工</w:t>
            </w:r>
          </w:p>
        </w:tc>
        <w:tc>
          <w:tcPr>
            <w:tcW w:w="3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铬、钡、锶、铅、锌、锰等重金属无机化合物、硫化合物、硫酸盐、磷酸盐、无机氟化物、轻质碳酸钙、泡花碱等</w:t>
            </w:r>
          </w:p>
        </w:tc>
        <w:tc>
          <w:tcPr>
            <w:tcW w:w="3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回转窑、竖窑、马蹄窑等</w:t>
            </w:r>
          </w:p>
        </w:tc>
        <w:tc>
          <w:tcPr>
            <w:tcW w:w="40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2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炭素</w:t>
            </w:r>
          </w:p>
        </w:tc>
        <w:tc>
          <w:tcPr>
            <w:tcW w:w="3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焙烧炉、煅烧炉（窑）</w:t>
            </w:r>
          </w:p>
        </w:tc>
        <w:tc>
          <w:tcPr>
            <w:tcW w:w="40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2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加热炉</w:t>
            </w:r>
          </w:p>
        </w:tc>
        <w:tc>
          <w:tcPr>
            <w:tcW w:w="53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钢铁、有色、建材、化工、石化等</w:t>
            </w:r>
          </w:p>
        </w:tc>
        <w:tc>
          <w:tcPr>
            <w:tcW w:w="3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——</w:t>
            </w:r>
          </w:p>
        </w:tc>
        <w:tc>
          <w:tcPr>
            <w:tcW w:w="4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将物料或工件加热，提高温度但不改变其形态的工业炉窑。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2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热处理炉</w:t>
            </w:r>
          </w:p>
        </w:tc>
        <w:tc>
          <w:tcPr>
            <w:tcW w:w="53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钢铁、有色、铸造等</w:t>
            </w:r>
          </w:p>
        </w:tc>
        <w:tc>
          <w:tcPr>
            <w:tcW w:w="3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退火炉、正火炉、回火炉、保温炉、淬火炉、固溶炉、调质炉等</w:t>
            </w:r>
          </w:p>
        </w:tc>
        <w:tc>
          <w:tcPr>
            <w:tcW w:w="4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将工件加热后进行热处理工艺（正火、回火、淬火、退火等）的工业炉窑。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23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焦炉</w:t>
            </w:r>
          </w:p>
        </w:tc>
        <w:tc>
          <w:tcPr>
            <w:tcW w:w="20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焦化</w:t>
            </w:r>
          </w:p>
        </w:tc>
        <w:tc>
          <w:tcPr>
            <w:tcW w:w="3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焦炭</w:t>
            </w:r>
          </w:p>
        </w:tc>
        <w:tc>
          <w:tcPr>
            <w:tcW w:w="3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常规机焦炉、热回收焦炉、捣固焦焦炉等</w:t>
            </w:r>
          </w:p>
        </w:tc>
        <w:tc>
          <w:tcPr>
            <w:tcW w:w="40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对炼焦煤等进行干馏转化，生产焦炭及其他副产品的工业炉窑。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2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兰炭</w:t>
            </w:r>
          </w:p>
        </w:tc>
        <w:tc>
          <w:tcPr>
            <w:tcW w:w="3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炭化炉</w:t>
            </w:r>
          </w:p>
        </w:tc>
        <w:tc>
          <w:tcPr>
            <w:tcW w:w="40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23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煤气</w:t>
            </w:r>
          </w:p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发生炉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建材、化工、轧钢、有色等</w:t>
            </w:r>
          </w:p>
        </w:tc>
        <w:tc>
          <w:tcPr>
            <w:tcW w:w="330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——</w:t>
            </w:r>
          </w:p>
        </w:tc>
        <w:tc>
          <w:tcPr>
            <w:tcW w:w="351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——</w:t>
            </w:r>
          </w:p>
        </w:tc>
        <w:tc>
          <w:tcPr>
            <w:tcW w:w="40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以煤等为气化原料，通过与气化剂在高温下进行物理化学反应制取煤气的工业炉窑。</w:t>
            </w:r>
          </w:p>
        </w:tc>
      </w:tr>
    </w:tbl>
    <w:p>
      <w:pPr>
        <w:pStyle w:val="4"/>
        <w:adjustRightInd w:val="0"/>
        <w:snapToGrid w:val="0"/>
        <w:spacing w:before="0" w:beforeAutospacing="0" w:after="0" w:afterAutospacing="0"/>
        <w:ind w:firstLine="480"/>
        <w:jc w:val="right"/>
        <w:rPr>
          <w:rFonts w:hint="eastAsia" w:ascii="黑体" w:hAnsi="黑体" w:eastAsia="黑体" w:cs="Times New Roman"/>
          <w:sz w:val="32"/>
        </w:rPr>
        <w:sectPr>
          <w:footerReference r:id="rId3" w:type="default"/>
          <w:pgSz w:w="16838" w:h="11906" w:orient="landscape"/>
          <w:pgMar w:top="1701" w:right="1418" w:bottom="1418" w:left="1418" w:header="851" w:footer="1134" w:gutter="0"/>
          <w:cols w:space="425" w:num="1"/>
          <w:docGrid w:type="lines" w:linePitch="584" w:charSpace="-849"/>
        </w:sectPr>
      </w:pPr>
    </w:p>
    <w:p>
      <w:pPr>
        <w:widowControl/>
        <w:jc w:val="left"/>
        <w:rPr>
          <w:rFonts w:ascii="黑体" w:hAnsi="黑体" w:eastAsia="黑体" w:cs="仿宋_GB2312"/>
          <w:kern w:val="0"/>
        </w:rPr>
      </w:pPr>
      <w:r>
        <w:rPr>
          <w:rFonts w:hint="eastAsia" w:ascii="黑体" w:hAnsi="黑体" w:eastAsia="黑体" w:cs="仿宋_GB2312"/>
          <w:kern w:val="0"/>
        </w:rPr>
        <w:t>附件</w:t>
      </w:r>
      <w:r>
        <w:rPr>
          <w:rFonts w:ascii="黑体" w:hAnsi="黑体" w:eastAsia="黑体" w:cs="仿宋_GB2312"/>
          <w:kern w:val="0"/>
        </w:rPr>
        <w:t>2</w:t>
      </w:r>
    </w:p>
    <w:p>
      <w:pPr>
        <w:widowControl/>
        <w:jc w:val="left"/>
        <w:rPr>
          <w:rFonts w:ascii="仿宋_GB2312" w:hAnsi="Arial" w:eastAsia="仿宋_GB2312" w:cs="仿宋_GB2312"/>
          <w:kern w:val="0"/>
        </w:rPr>
      </w:pPr>
    </w:p>
    <w:p>
      <w:pPr>
        <w:pStyle w:val="2"/>
        <w:keepNext w:val="0"/>
        <w:keepLines w:val="0"/>
        <w:spacing w:line="600" w:lineRule="exact"/>
        <w:ind w:firstLine="0" w:firstLineChars="0"/>
        <w:jc w:val="center"/>
        <w:rPr>
          <w:rFonts w:ascii="方正小标宋简体" w:eastAsia="方正小标宋简体"/>
          <w:bCs w:val="0"/>
          <w:sz w:val="44"/>
        </w:rPr>
      </w:pPr>
      <w:r>
        <w:rPr>
          <w:rFonts w:hint="eastAsia" w:ascii="方正小标宋简体" w:eastAsia="方正小标宋简体"/>
          <w:bCs w:val="0"/>
          <w:sz w:val="44"/>
        </w:rPr>
        <w:t>涉工业炉窑大气污染物排放标准</w:t>
      </w:r>
    </w:p>
    <w:p>
      <w:pPr>
        <w:tabs>
          <w:tab w:val="left" w:pos="8374"/>
        </w:tabs>
        <w:ind w:firstLine="5590" w:firstLineChars="1769"/>
        <w:rPr>
          <w:rFonts w:hint="eastAsia" w:eastAsia="仿宋_GB2312"/>
        </w:rPr>
      </w:pPr>
    </w:p>
    <w:tbl>
      <w:tblPr>
        <w:tblStyle w:val="8"/>
        <w:tblW w:w="90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5568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标准名称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标准编号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1</w:t>
            </w:r>
          </w:p>
        </w:tc>
        <w:tc>
          <w:tcPr>
            <w:tcW w:w="5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钢铁工业大气污染物排放标准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DB37/990-2019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2</w:t>
            </w:r>
          </w:p>
        </w:tc>
        <w:tc>
          <w:tcPr>
            <w:tcW w:w="5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工业炉窑大气污染物排放标准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DB37/2375-2019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3</w:t>
            </w:r>
          </w:p>
        </w:tc>
        <w:tc>
          <w:tcPr>
            <w:tcW w:w="5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建材行业大气污染物排放标准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DB37/2373-2018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4</w:t>
            </w:r>
          </w:p>
        </w:tc>
        <w:tc>
          <w:tcPr>
            <w:tcW w:w="5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区域性大气污染物综合排放标准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DB37/2376-2019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5</w:t>
            </w:r>
          </w:p>
        </w:tc>
        <w:tc>
          <w:tcPr>
            <w:tcW w:w="5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挥发性有机物排放标准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第</w:t>
            </w:r>
            <w:r>
              <w:rPr>
                <w:rFonts w:ascii="黑体" w:hAnsi="黑体" w:eastAsia="黑体" w:cs="黑体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部分：汽车制造业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DB37/2801.1-2016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挥发性有机物排放标准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第</w:t>
            </w:r>
            <w:r>
              <w:rPr>
                <w:rFonts w:ascii="黑体" w:hAnsi="黑体" w:eastAsia="黑体" w:cs="黑体"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部分：铝型材加工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DB37/2801.2-2019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挥发性有机物排放标准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第</w:t>
            </w:r>
            <w:r>
              <w:rPr>
                <w:rFonts w:ascii="黑体" w:hAnsi="黑体" w:eastAsia="黑体" w:cs="黑体"/>
                <w:sz w:val="21"/>
                <w:szCs w:val="21"/>
              </w:rPr>
              <w:t>3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部分：家具制造业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DB37/2801.3-2017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挥发性有机物排放标准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第</w:t>
            </w:r>
            <w:r>
              <w:rPr>
                <w:rFonts w:ascii="黑体" w:hAnsi="黑体" w:eastAsia="黑体" w:cs="黑体"/>
                <w:sz w:val="21"/>
                <w:szCs w:val="21"/>
              </w:rPr>
              <w:t>4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部分：印刷业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DB37/2801.4-2017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挥发性有机物排放标准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第</w:t>
            </w:r>
            <w:r>
              <w:rPr>
                <w:rFonts w:ascii="黑体" w:hAnsi="黑体" w:eastAsia="黑体" w:cs="黑体"/>
                <w:sz w:val="21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部分：表面涂装行业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DB37/2801.5-2018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挥发性有机物排放标准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第</w:t>
            </w:r>
            <w:r>
              <w:rPr>
                <w:rFonts w:ascii="黑体" w:hAnsi="黑体" w:eastAsia="黑体" w:cs="黑体"/>
                <w:sz w:val="21"/>
                <w:szCs w:val="21"/>
              </w:rPr>
              <w:t>6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部分：有机化工行业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DB37/2801.6-2018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挥发性有机物排放标准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第</w:t>
            </w:r>
            <w:r>
              <w:rPr>
                <w:rFonts w:ascii="黑体" w:hAnsi="黑体" w:eastAsia="黑体" w:cs="黑体"/>
                <w:sz w:val="21"/>
                <w:szCs w:val="21"/>
              </w:rPr>
              <w:t>7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部分：其他行业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DB37/2801.7-2019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6</w:t>
            </w:r>
          </w:p>
        </w:tc>
        <w:tc>
          <w:tcPr>
            <w:tcW w:w="5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钢铁烧结、球团工业大气污染物排放标准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GB 28662-2012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7</w:t>
            </w:r>
          </w:p>
        </w:tc>
        <w:tc>
          <w:tcPr>
            <w:tcW w:w="5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炼铁工业大气污染物排放标准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GB 28663-2012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8</w:t>
            </w:r>
          </w:p>
        </w:tc>
        <w:tc>
          <w:tcPr>
            <w:tcW w:w="5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炼钢工业大气污染物排放标准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GB 28664-2012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9</w:t>
            </w:r>
          </w:p>
        </w:tc>
        <w:tc>
          <w:tcPr>
            <w:tcW w:w="5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轧钢工业大气污染物排放标准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GB 28665-2012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10</w:t>
            </w:r>
          </w:p>
        </w:tc>
        <w:tc>
          <w:tcPr>
            <w:tcW w:w="5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铁合金工业污染物排放标准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GB 28666-2012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11</w:t>
            </w:r>
          </w:p>
        </w:tc>
        <w:tc>
          <w:tcPr>
            <w:tcW w:w="5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炼焦化学工业污染物排放标准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GB 16171-2012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12</w:t>
            </w:r>
          </w:p>
        </w:tc>
        <w:tc>
          <w:tcPr>
            <w:tcW w:w="5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铝工业污染物排放标准及修改单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GB 25465-2010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13</w:t>
            </w:r>
          </w:p>
        </w:tc>
        <w:tc>
          <w:tcPr>
            <w:tcW w:w="5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铅、锌工业污染物排放标准及修改单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GB 25466-2010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14</w:t>
            </w:r>
          </w:p>
        </w:tc>
        <w:tc>
          <w:tcPr>
            <w:tcW w:w="5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铜、镍、钴工业污染物排放标准及修改单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GB 25467-2010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15</w:t>
            </w:r>
          </w:p>
        </w:tc>
        <w:tc>
          <w:tcPr>
            <w:tcW w:w="5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镁、钛工业污染物排放标准及修改单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GB 25468-2010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16</w:t>
            </w:r>
          </w:p>
        </w:tc>
        <w:tc>
          <w:tcPr>
            <w:tcW w:w="5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稀土工业污染物排放标准及修改单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GB 26451-2011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17</w:t>
            </w:r>
          </w:p>
        </w:tc>
        <w:tc>
          <w:tcPr>
            <w:tcW w:w="5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钒工业污染物排放标准及修改单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GB 26452-2011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18</w:t>
            </w:r>
          </w:p>
        </w:tc>
        <w:tc>
          <w:tcPr>
            <w:tcW w:w="5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锡、锑、汞工业污染物排放标准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GB 30770-2014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19</w:t>
            </w:r>
          </w:p>
        </w:tc>
        <w:tc>
          <w:tcPr>
            <w:tcW w:w="5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再生铜、铝、铅、锌工业污染物排放标准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GB 31574-2015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20</w:t>
            </w:r>
          </w:p>
        </w:tc>
        <w:tc>
          <w:tcPr>
            <w:tcW w:w="5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水泥工业大气污染物排放标准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GB 4915-2013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21</w:t>
            </w:r>
          </w:p>
        </w:tc>
        <w:tc>
          <w:tcPr>
            <w:tcW w:w="5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石油炼制工业污染物排放标准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GB 31570-2015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22</w:t>
            </w:r>
          </w:p>
        </w:tc>
        <w:tc>
          <w:tcPr>
            <w:tcW w:w="5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石油化学工业污染物排放标准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GB 31571-2015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23</w:t>
            </w:r>
          </w:p>
        </w:tc>
        <w:tc>
          <w:tcPr>
            <w:tcW w:w="5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合成树脂工业污染物排放标准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GB 31572-2015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24</w:t>
            </w:r>
          </w:p>
        </w:tc>
        <w:tc>
          <w:tcPr>
            <w:tcW w:w="5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烧碱、聚氯乙烯工业污染物排放标准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GB 15581-2016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25</w:t>
            </w:r>
          </w:p>
        </w:tc>
        <w:tc>
          <w:tcPr>
            <w:tcW w:w="55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无机化学工业污染物排放标准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GB 31573-2015</w:t>
            </w:r>
          </w:p>
        </w:tc>
      </w:tr>
    </w:tbl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  <w:sectPr>
          <w:footerReference r:id="rId4" w:type="default"/>
          <w:pgSz w:w="11906" w:h="16838"/>
          <w:pgMar w:top="1985" w:right="1474" w:bottom="1985" w:left="1588" w:header="851" w:footer="1701" w:gutter="0"/>
          <w:cols w:space="425" w:num="1"/>
          <w:docGrid w:type="linesAndChars" w:linePitch="584" w:charSpace="-849"/>
        </w:sectPr>
      </w:pPr>
    </w:p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spacing w:line="600" w:lineRule="exact"/>
        <w:ind w:firstLine="0" w:firstLineChars="0"/>
        <w:jc w:val="center"/>
        <w:rPr>
          <w:rFonts w:ascii="黑体" w:cs="黑体"/>
          <w:bCs w:val="0"/>
          <w:sz w:val="44"/>
        </w:rPr>
      </w:pPr>
      <w:r>
        <w:rPr>
          <w:rFonts w:hint="eastAsia" w:ascii="方正小标宋简体" w:eastAsia="方正小标宋简体"/>
          <w:bCs w:val="0"/>
          <w:sz w:val="44"/>
        </w:rPr>
        <w:t>重点行业工业炉窑大气污染治理要求</w:t>
      </w:r>
    </w:p>
    <w:p>
      <w:pPr>
        <w:rPr>
          <w:rFonts w:hint="eastAsia"/>
        </w:rPr>
      </w:pPr>
    </w:p>
    <w:tbl>
      <w:tblPr>
        <w:tblStyle w:val="8"/>
        <w:tblW w:w="149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1659"/>
        <w:gridCol w:w="1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Header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行业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子行业</w:t>
            </w:r>
          </w:p>
        </w:tc>
        <w:tc>
          <w:tcPr>
            <w:tcW w:w="1237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污染治理措施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钢铁</w:t>
            </w:r>
          </w:p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及焦化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钢铁</w:t>
            </w:r>
          </w:p>
        </w:tc>
        <w:tc>
          <w:tcPr>
            <w:tcW w:w="1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按照《关于推进实施钢铁行业超低排放的意见》和我省钢铁超低排放改造实施方案要求，对烧结、球团、炼铁、炼钢、轧钢、石灰窑等工业炉窑实施升级改造。</w:t>
            </w:r>
          </w:p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对于烧结机配料，球团配料和焙烧，高炉矿槽、出铁场、热风炉、煤粉制备，转炉、电炉、铁水预处理，轧钢热处理炉、精轧机、拉矫、精整、修磨、焊接等有组织排放的颗粒物应采用湿式静电除尘器、袋式除尘器、滤筒除尘器等先进工艺；</w:t>
            </w:r>
          </w:p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烧结机头、烧结机尾、球团焙烧、炼铁热风炉、轧钢热处理炉及自备电厂等燃煤、燃气公共单元有组织排放的二氧化硫应实施增容提效改造，取消烟气旁路，净化后烟气返回原烟囱。</w:t>
            </w:r>
          </w:p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烧结机头、球团焙烧、炼铁热风炉、轧钢热处理等有组织排放的氮氧化物应采用活性炭（焦）、选择性催化还原（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SCR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）等高效脱硝技术。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焦化</w:t>
            </w:r>
          </w:p>
        </w:tc>
        <w:tc>
          <w:tcPr>
            <w:tcW w:w="1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参照《关于推进实施钢铁行业超低排放的意见》和我省钢铁超低排放改造实施方案要求，对焦炉等实施升级改造。</w:t>
            </w:r>
          </w:p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焦炉推焦、熄焦、氨分解炉等产生的大气污染物，应采用半干法</w:t>
            </w:r>
            <w:r>
              <w:rPr>
                <w:rFonts w:ascii="黑体" w:hAnsi="黑体" w:eastAsia="黑体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干法脱硫</w:t>
            </w:r>
            <w:r>
              <w:rPr>
                <w:rFonts w:ascii="黑体" w:hAnsi="黑体" w:eastAsia="黑体"/>
                <w:sz w:val="21"/>
                <w:szCs w:val="21"/>
              </w:rPr>
              <w:t>+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袋式除尘器</w:t>
            </w:r>
            <w:r>
              <w:rPr>
                <w:rFonts w:ascii="黑体" w:hAnsi="黑体" w:eastAsia="黑体"/>
                <w:sz w:val="21"/>
                <w:szCs w:val="21"/>
              </w:rPr>
              <w:t>+SCR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法脱硝、</w:t>
            </w:r>
            <w:r>
              <w:rPr>
                <w:rFonts w:ascii="黑体" w:hAnsi="黑体" w:eastAsia="黑体"/>
                <w:sz w:val="21"/>
                <w:szCs w:val="21"/>
              </w:rPr>
              <w:t>SCR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法脱硝</w:t>
            </w:r>
            <w:r>
              <w:rPr>
                <w:rFonts w:ascii="黑体" w:hAnsi="黑体" w:eastAsia="黑体"/>
                <w:sz w:val="21"/>
                <w:szCs w:val="21"/>
              </w:rPr>
              <w:t>+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湿法脱硫、活性焦脱硫脱硝除尘或其他有效处理技术。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铁合金</w:t>
            </w:r>
          </w:p>
        </w:tc>
        <w:tc>
          <w:tcPr>
            <w:tcW w:w="1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回转窑、烧结机应配备覆膜袋式、滤筒等高效除尘设施，配备脱硫设施；</w:t>
            </w:r>
          </w:p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全封闭矿热炉、锰铁高炉及富锰渣高炉应设置煤气净化系统，对煤气进行回收利用；</w:t>
            </w:r>
          </w:p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半封闭矿热炉、精炼炉、中频感应炉应配备袋式等高效除尘设施。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机械制造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铸造</w:t>
            </w:r>
          </w:p>
        </w:tc>
        <w:tc>
          <w:tcPr>
            <w:tcW w:w="1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铸造用生铁企业的烧结机、球团和高炉按照钢铁行业相关要求执行；</w:t>
            </w:r>
          </w:p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冲天炉应配备袋式除尘、滤筒除尘等高效除尘设施；配备石灰石石膏法等脱硫设施；</w:t>
            </w:r>
          </w:p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中频感应电炉应配备袋式等高效除尘设施。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建材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水泥</w:t>
            </w:r>
          </w:p>
        </w:tc>
        <w:tc>
          <w:tcPr>
            <w:tcW w:w="1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水泥熟料窑应配备低氮燃烧器，采用分级燃烧等技术，窑尾配备选择性非催化还原（</w:t>
            </w:r>
            <w:r>
              <w:rPr>
                <w:rFonts w:ascii="黑体" w:hAnsi="黑体" w:eastAsia="黑体"/>
                <w:sz w:val="21"/>
                <w:szCs w:val="21"/>
              </w:rPr>
              <w:t>SNCR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）、选择性催化还原（</w:t>
            </w:r>
            <w:r>
              <w:rPr>
                <w:rFonts w:ascii="黑体" w:hAnsi="黑体" w:eastAsia="黑体"/>
                <w:sz w:val="21"/>
                <w:szCs w:val="21"/>
              </w:rPr>
              <w:t>SCR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）等脱硝设施；</w:t>
            </w:r>
          </w:p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窑头、窑尾配备覆膜袋式等高效除尘设施；</w:t>
            </w:r>
          </w:p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窑尾废气二氧化硫不能达标排放的应配备脱硫设施。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平板玻璃</w:t>
            </w:r>
          </w:p>
        </w:tc>
        <w:tc>
          <w:tcPr>
            <w:tcW w:w="1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池窑应配备静电、袋式、电袋复合等高效除尘设施，配备石灰石石膏法等高效脱硫设施，配备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SCR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等脱硝设施；取消脱硫、脱硝烟气旁路或设置备用脱硫、脱硝设施。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玻璃纤维</w:t>
            </w:r>
          </w:p>
        </w:tc>
        <w:tc>
          <w:tcPr>
            <w:tcW w:w="1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池窑应配备静电、袋式、电袋复合等高效除尘设施，配备石灰石石膏法等高效脱硫设施，配备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SCR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等脱硝设施；鼓励采用富氧或全氧燃烧方式。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建材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其他玻璃</w:t>
            </w:r>
          </w:p>
        </w:tc>
        <w:tc>
          <w:tcPr>
            <w:tcW w:w="1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熔窑（全电熔窑和全氧燃烧熔窑除外）均应配备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SCR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等脱硝设施；以煤、石油焦、重油等为燃料的熔窑应配备袋式等除尘设施，配备石灰石石膏法等高效脱硫设施，以天然气为燃料的熔窑废气颗粒物、二氧化硫不能达标排放的应配备除尘、脱硫设施。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陶瓷</w:t>
            </w:r>
          </w:p>
        </w:tc>
        <w:tc>
          <w:tcPr>
            <w:tcW w:w="1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以煤（含煤气）、石油焦、重油等为燃料的炉窑应配备除尘设施，配备石灰石石膏法等高效脱硫设施；以天然气为燃料的炉窑废气颗粒物不能达标排放的配备除尘设施。</w:t>
            </w:r>
          </w:p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喷雾干燥塔应配备袋式等高效除尘设施，配备石灰石石膏法等高效脱硫设施，配备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SNCR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脱硝设施。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砖瓦</w:t>
            </w:r>
          </w:p>
        </w:tc>
        <w:tc>
          <w:tcPr>
            <w:tcW w:w="1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以煤、煤矸石等为燃料的烧结砖瓦窑应配备高效除尘设施，配备石灰石石膏法等高效脱硫设施；以天然气为燃料的烧结砖瓦窑配备除尘设施。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耐火材料</w:t>
            </w:r>
          </w:p>
        </w:tc>
        <w:tc>
          <w:tcPr>
            <w:tcW w:w="1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超高温竖窑、回转窑应配备覆膜袋式等高效除尘设施，其他耐火材料窑应配备袋式等除尘设施；以煤（含煤气）、重油等为燃料以及使用含硫粘结剂的，应配备石灰石石膏法等高效脱硫设施；超高温竖窑、回转窑、高温隧道窑应配备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SCR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、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SNCR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等脱硝设施。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石灰</w:t>
            </w:r>
          </w:p>
        </w:tc>
        <w:tc>
          <w:tcPr>
            <w:tcW w:w="1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石灰窑应配备覆膜袋式等高效除尘设施；二氧化硫不能达标排放的应配备脱硫设施。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矿物棉</w:t>
            </w:r>
          </w:p>
        </w:tc>
        <w:tc>
          <w:tcPr>
            <w:tcW w:w="1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以煤（含煤气）、焦炭等为燃料的冲天炉、熔化炉、池窑，应配备覆膜袋式等高效除尘设施，配备石灰石石膏法等高效脱硫设施，配备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SCR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等脱硝设施；以天然气为燃料的熔化炉、池窑应配备袋式等除尘设施，配备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SCR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等脱硝设施，二氧化硫排放不达标的应配备脱硫设施；电熔炉废气颗粒物、二氧化硫排放不达标的应配备除尘脱硫设施。</w:t>
            </w:r>
          </w:p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固化炉等应配备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VOCs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治理措施。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有色</w:t>
            </w:r>
          </w:p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冶炼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氧化铝</w:t>
            </w:r>
          </w:p>
        </w:tc>
        <w:tc>
          <w:tcPr>
            <w:tcW w:w="1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熟料烧成窑、氢氧化铝焙烧炉、石灰炉（窑）等应配备高效静电或电袋复合除尘设施；以发生炉煤气为燃料的，应对煤气进行前脱硫，或焙烧炉烟气配备石灰石石膏法等高效脱硫设施；熟料烧成窑应配备脱硝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电解铝（轻金属）</w:t>
            </w:r>
          </w:p>
        </w:tc>
        <w:tc>
          <w:tcPr>
            <w:tcW w:w="1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电解槽应配备袋式等高效除尘设施，配备石灰石石膏法等高效脱硫设施。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镁、钛（轻金属）</w:t>
            </w:r>
          </w:p>
        </w:tc>
        <w:tc>
          <w:tcPr>
            <w:tcW w:w="1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煅烧炉、回转窑等应配备袋式等高效除尘设施，配备石灰石石膏法等脱硫设施；配备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SCR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等高效脱硝设施。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铅、锌、铜镍、钴锡、锑、钒（重金属）</w:t>
            </w:r>
          </w:p>
        </w:tc>
        <w:tc>
          <w:tcPr>
            <w:tcW w:w="1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熔炼炉应配备覆膜袋式等高效除尘设施；铅、锌、铜、镍、锡配备两转两吸制酸工艺，制酸尾气二氧化硫排放不达标的配备脱硫设施，钴、锑、钒熔炼炉尾气应配备脱硫设施；配备活性炭吸附、双氧水、金属氧化物吸收法等高效脱硫设施。环境烟气应全部收集，配备袋式等高效除尘设施，配备活性炭吸附、双氧水、金属氧化物吸收法等高效脱硫设施。应配备高效脱硝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钼（稀有金属）</w:t>
            </w:r>
          </w:p>
        </w:tc>
        <w:tc>
          <w:tcPr>
            <w:tcW w:w="1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焙烧炉等应配备袋式等高效除尘设施，配备制酸工艺。配备高效脱硫脱硝除尘设施。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pacing w:val="-3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30"/>
                <w:sz w:val="21"/>
                <w:szCs w:val="21"/>
              </w:rPr>
              <w:t>再生铜、铝、铅、锌</w:t>
            </w:r>
          </w:p>
        </w:tc>
        <w:tc>
          <w:tcPr>
            <w:tcW w:w="1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熔炼炉、精炼炉等应配备覆膜袋式等高效除尘设施；再生铅应配备高效脱硫设施，再生铜、铝、锌达不到排放标准的，配备脱硫设施。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金属冶炼废渣（灰）二次提取</w:t>
            </w:r>
          </w:p>
        </w:tc>
        <w:tc>
          <w:tcPr>
            <w:tcW w:w="1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应配备覆膜袋式等高效除尘设施，配备高效脱硫设施。</w:t>
            </w:r>
          </w:p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生产无机化工产品的，执行无机化工排放控制要求。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稀土</w:t>
            </w:r>
          </w:p>
        </w:tc>
        <w:tc>
          <w:tcPr>
            <w:tcW w:w="1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煅烧窑等应配备袋式等高效除尘设施；二氧化硫、氮氧化物排放不达标的，应配备脱硫脱硝设施。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工业硅</w:t>
            </w:r>
          </w:p>
        </w:tc>
        <w:tc>
          <w:tcPr>
            <w:tcW w:w="1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矿热炉等应配备袋式等除尘设施；二氧化硫、氮氧化物排放不达标的，应配备脱硫脱硝设施。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化工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氮肥</w:t>
            </w:r>
          </w:p>
        </w:tc>
        <w:tc>
          <w:tcPr>
            <w:tcW w:w="1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硫磺回收尾气应配备高效脱硫设施；</w:t>
            </w:r>
          </w:p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固定床间歇式煤气化炉应配备高效吹风气余热回收或三废混燃系统，配备袋式等高效除尘设施，配备石灰石石膏法等高效脱硫设施，配备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SCR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等高效脱硝设施；</w:t>
            </w:r>
          </w:p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以天然气为原料的一段转化炉应配备低氮燃烧、脱硝等设施；</w:t>
            </w:r>
          </w:p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造粒塔应配套高效除尘设施；</w:t>
            </w:r>
          </w:p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以煤为燃料的干燥窑应配备除尘、脱硫设施。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铬盐</w:t>
            </w:r>
          </w:p>
        </w:tc>
        <w:tc>
          <w:tcPr>
            <w:tcW w:w="1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铬矿、氧化铬等焙烧窑及铬渣解毒窑应配备袋式等高效除尘设施；二氧化硫、氮氧化物排放不达标的，应配备脱硫脱硝设施。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炭素</w:t>
            </w:r>
          </w:p>
        </w:tc>
        <w:tc>
          <w:tcPr>
            <w:tcW w:w="1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焙烧炉、煅烧炉（窑）应配备覆膜袋式等高效除尘设施，配备石灰石石膏法等高效脱硫设施，配备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SCR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、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SNCR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等高效脱硝设施。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电石</w:t>
            </w:r>
          </w:p>
        </w:tc>
        <w:tc>
          <w:tcPr>
            <w:tcW w:w="1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密闭型电石炉应配备袋式等高效除尘设施；内燃型电石炉应配备布袋等高效除尘设施，配备高效脱硫设施。</w:t>
            </w:r>
          </w:p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炭材干燥炉应配备除尘、脱硫设施。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黄磷</w:t>
            </w:r>
          </w:p>
        </w:tc>
        <w:tc>
          <w:tcPr>
            <w:tcW w:w="1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黄磷炉尾气应净化后回收利用，利用率不低于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85%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活性炭</w:t>
            </w:r>
          </w:p>
        </w:tc>
        <w:tc>
          <w:tcPr>
            <w:tcW w:w="1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煤基活性炭炭化炉应配备除尘、脱硫设施，配备焚烧炉等去除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VOCs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；配备低氮燃烧、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SNCR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等脱硝设施。</w:t>
            </w:r>
          </w:p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煤基活性炭活化炉应配备尾气焚烧炉，配备高效除尘设施；二氧化硫排放不达标的，应配备脱硫设施。</w:t>
            </w:r>
          </w:p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活性炭干燥窑应配备除尘、脱硫设施。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泡花碱</w:t>
            </w:r>
          </w:p>
        </w:tc>
        <w:tc>
          <w:tcPr>
            <w:tcW w:w="1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马蹄窑应配备袋式、静电等高效除尘设施，配备石灰石石膏法等高效脱硫设施，配备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SCR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、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SNCR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等脱硝设施。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其他无机化工</w:t>
            </w:r>
          </w:p>
        </w:tc>
        <w:tc>
          <w:tcPr>
            <w:tcW w:w="1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煅烧窑、焙烧窑应配备袋式、静电等高效除尘设施；配备石灰石石膏法等高效脱硫设施；氮氧化物排放不达标的，应配备脱硝设施。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轻工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日用玻璃</w:t>
            </w:r>
          </w:p>
        </w:tc>
        <w:tc>
          <w:tcPr>
            <w:tcW w:w="1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以煤、石油焦、重油等为燃料的熔窑应配备高效脱硫、脱硝、除尘设施。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石化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—</w:t>
            </w:r>
          </w:p>
        </w:tc>
        <w:tc>
          <w:tcPr>
            <w:tcW w:w="1237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adjustRightInd/>
              <w:snapToGrid/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加热炉、裂解炉应以经过脱硫的燃料气为燃料，采用低氮燃烧技术。</w:t>
            </w:r>
          </w:p>
        </w:tc>
      </w:tr>
    </w:tbl>
    <w:p>
      <w:pPr>
        <w:rPr>
          <w:rFonts w:ascii="黑体" w:hAnsi="黑体" w:eastAsia="黑体" w:cs="宋体"/>
          <w:color w:val="000000"/>
          <w:sz w:val="21"/>
          <w:szCs w:val="21"/>
        </w:rPr>
      </w:pPr>
      <w:r>
        <w:rPr>
          <w:rFonts w:hint="eastAsia" w:ascii="黑体" w:hAnsi="黑体" w:eastAsia="黑体" w:cs="宋体"/>
          <w:color w:val="000000"/>
          <w:sz w:val="21"/>
          <w:szCs w:val="21"/>
        </w:rPr>
        <w:t>注：工业炉窑生产工艺过程及相关物料储存、输送等无组织排放，按照“重点任务”中无组织管理措施进行管控。</w:t>
      </w:r>
    </w:p>
    <w:p>
      <w:pPr>
        <w:spacing w:line="300" w:lineRule="exact"/>
        <w:rPr>
          <w:rFonts w:ascii="黑体" w:hAnsi="黑体" w:eastAsia="黑体"/>
          <w:sz w:val="21"/>
          <w:szCs w:val="21"/>
        </w:rPr>
        <w:sectPr>
          <w:footerReference r:id="rId5" w:type="default"/>
          <w:pgSz w:w="16838" w:h="11906" w:orient="landscape"/>
          <w:pgMar w:top="1701" w:right="1418" w:bottom="1418" w:left="1418" w:header="851" w:footer="1134" w:gutter="0"/>
          <w:cols w:space="425" w:num="1"/>
          <w:docGrid w:type="lines" w:linePitch="584" w:charSpace="-849"/>
        </w:sectPr>
      </w:pPr>
    </w:p>
    <w:p>
      <w:pPr>
        <w:tabs>
          <w:tab w:val="left" w:pos="8374"/>
        </w:tabs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附件4</w:t>
      </w:r>
    </w:p>
    <w:p>
      <w:pPr>
        <w:tabs>
          <w:tab w:val="left" w:pos="8374"/>
        </w:tabs>
        <w:jc w:val="left"/>
        <w:rPr>
          <w:rFonts w:hint="eastAsia" w:ascii="黑体" w:hAnsi="黑体" w:eastAsia="黑体"/>
        </w:rPr>
      </w:pPr>
    </w:p>
    <w:p>
      <w:pPr>
        <w:pStyle w:val="2"/>
        <w:keepNext w:val="0"/>
        <w:keepLines w:val="0"/>
        <w:spacing w:line="600" w:lineRule="exact"/>
        <w:ind w:firstLine="0" w:firstLineChars="0"/>
        <w:jc w:val="center"/>
        <w:rPr>
          <w:rFonts w:ascii="方正小标宋简体" w:eastAsia="方正小标宋简体"/>
          <w:bCs w:val="0"/>
          <w:sz w:val="44"/>
        </w:rPr>
      </w:pPr>
      <w:r>
        <w:rPr>
          <w:rFonts w:hint="eastAsia" w:ascii="方正小标宋简体" w:eastAsia="方正小标宋简体"/>
          <w:bCs w:val="0"/>
          <w:sz w:val="44"/>
        </w:rPr>
        <w:t>无组织排放控制措施界定</w:t>
      </w:r>
    </w:p>
    <w:p>
      <w:pPr>
        <w:tabs>
          <w:tab w:val="left" w:pos="8374"/>
        </w:tabs>
        <w:jc w:val="left"/>
        <w:rPr>
          <w:rFonts w:hint="eastAsia" w:ascii="黑体" w:hAnsi="黑体" w:eastAsia="黑体"/>
        </w:rPr>
      </w:pPr>
    </w:p>
    <w:tbl>
      <w:tblPr>
        <w:tblStyle w:val="8"/>
        <w:tblW w:w="90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1500"/>
        <w:gridCol w:w="4876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作业类型</w:t>
            </w:r>
          </w:p>
        </w:tc>
        <w:tc>
          <w:tcPr>
            <w:tcW w:w="48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措施界定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1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密闭</w:t>
            </w:r>
          </w:p>
        </w:tc>
        <w:tc>
          <w:tcPr>
            <w:tcW w:w="4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line="30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物料不与环境空气接触，或通过密封材料、密封设备与环境空气隔离的状态或作业方式。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line="300" w:lineRule="exact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2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密闭储存</w:t>
            </w:r>
          </w:p>
        </w:tc>
        <w:tc>
          <w:tcPr>
            <w:tcW w:w="4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line="30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将物料储存于与环境空气隔离的建（构）筑物、设施、器具内的作业方式。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line="30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料仓、储罐等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8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3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密闭输送</w:t>
            </w:r>
          </w:p>
        </w:tc>
        <w:tc>
          <w:tcPr>
            <w:tcW w:w="4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line="30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物料输送过程与环境空气隔离的作业方式。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line="30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管道、管状带式输送机、气力输送设备、罐车等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8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4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封闭</w:t>
            </w:r>
          </w:p>
        </w:tc>
        <w:tc>
          <w:tcPr>
            <w:tcW w:w="4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line="30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利用完整的围护结构将物料、作业场所等与周围空间阻隔的状态或作业方式，设置的门窗、盖板、检修口等配套设施在非必要时应关闭。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line="300" w:lineRule="exact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8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5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封闭储存</w:t>
            </w:r>
          </w:p>
        </w:tc>
        <w:tc>
          <w:tcPr>
            <w:tcW w:w="4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line="30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将物料储存于具有完整围墙（围挡）及屋顶结构的建筑物内的作业方式，建筑物的门窗在非必要时应关闭。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line="30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储库、仓库等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8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6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封闭输送</w:t>
            </w:r>
          </w:p>
        </w:tc>
        <w:tc>
          <w:tcPr>
            <w:tcW w:w="4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line="30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在完整的围护结构内进行物料输送作业，围护结构的门窗、盖板、检修口等配套设施在非必要时应关闭。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line="30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皮带通廊、</w:t>
            </w:r>
          </w:p>
          <w:p>
            <w:pPr>
              <w:pStyle w:val="9"/>
              <w:widowControl w:val="0"/>
              <w:spacing w:line="30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封闭车厢等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89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7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封闭车间</w:t>
            </w:r>
          </w:p>
        </w:tc>
        <w:tc>
          <w:tcPr>
            <w:tcW w:w="48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line="30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具有完整围墙（围挡）及屋顶结构的建筑物，建筑物的门窗在非必要时应关闭。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0"/>
              <w:spacing w:line="300" w:lineRule="exact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—</w:t>
            </w:r>
          </w:p>
        </w:tc>
      </w:tr>
    </w:tbl>
    <w:p>
      <w:pPr>
        <w:tabs>
          <w:tab w:val="left" w:pos="8374"/>
        </w:tabs>
        <w:jc w:val="left"/>
        <w:rPr>
          <w:rFonts w:hint="eastAsia" w:ascii="黑体" w:hAnsi="黑体" w:eastAsia="黑体"/>
        </w:rPr>
      </w:pPr>
    </w:p>
    <w:p>
      <w:pPr>
        <w:tabs>
          <w:tab w:val="left" w:pos="8374"/>
        </w:tabs>
        <w:ind w:firstLine="5590" w:firstLineChars="1769"/>
        <w:rPr>
          <w:rFonts w:hint="eastAsia" w:eastAsia="仿宋_GB2312"/>
        </w:rPr>
      </w:pPr>
    </w:p>
    <w:p>
      <w:pPr>
        <w:tabs>
          <w:tab w:val="left" w:pos="8374"/>
        </w:tabs>
        <w:ind w:firstLine="5590" w:firstLineChars="1769"/>
        <w:rPr>
          <w:rFonts w:hint="eastAsia" w:eastAsia="仿宋_GB2312"/>
        </w:rPr>
      </w:pPr>
    </w:p>
    <w:p>
      <w:pPr>
        <w:tabs>
          <w:tab w:val="left" w:pos="8374"/>
        </w:tabs>
        <w:ind w:firstLine="5590" w:firstLineChars="1769"/>
        <w:rPr>
          <w:rFonts w:hint="eastAsia" w:eastAsia="仿宋_GB2312"/>
        </w:rPr>
      </w:pPr>
    </w:p>
    <w:p>
      <w:pPr>
        <w:tabs>
          <w:tab w:val="left" w:pos="8374"/>
        </w:tabs>
        <w:ind w:firstLine="5590" w:firstLineChars="1769"/>
        <w:rPr>
          <w:rFonts w:hint="eastAsia" w:eastAsia="仿宋_GB2312"/>
        </w:rPr>
      </w:pPr>
    </w:p>
    <w:p>
      <w:pPr>
        <w:tabs>
          <w:tab w:val="left" w:pos="8374"/>
        </w:tabs>
        <w:ind w:firstLine="5590" w:firstLineChars="1769"/>
        <w:rPr>
          <w:rFonts w:hint="eastAsia" w:eastAsia="仿宋_GB2312"/>
        </w:rPr>
      </w:pPr>
    </w:p>
    <w:p>
      <w:pPr>
        <w:tabs>
          <w:tab w:val="left" w:pos="8374"/>
        </w:tabs>
        <w:ind w:firstLine="5590" w:firstLineChars="1769"/>
        <w:rPr>
          <w:rFonts w:hint="eastAsia" w:eastAsia="仿宋_GB2312"/>
        </w:rPr>
      </w:pPr>
    </w:p>
    <w:p>
      <w:pPr>
        <w:tabs>
          <w:tab w:val="left" w:pos="8374"/>
        </w:tabs>
        <w:ind w:firstLine="5590" w:firstLineChars="1769"/>
        <w:rPr>
          <w:rFonts w:eastAsia="仿宋_GB2312"/>
        </w:rPr>
        <w:sectPr>
          <w:footerReference r:id="rId6" w:type="default"/>
          <w:pgSz w:w="11906" w:h="16838"/>
          <w:pgMar w:top="1985" w:right="1474" w:bottom="1985" w:left="1588" w:header="851" w:footer="1701" w:gutter="0"/>
          <w:cols w:space="425" w:num="1"/>
          <w:docGrid w:type="linesAndChars" w:linePitch="584" w:charSpace="-849"/>
        </w:sectPr>
      </w:pPr>
    </w:p>
    <w:p>
      <w:pPr>
        <w:tabs>
          <w:tab w:val="left" w:pos="8374"/>
        </w:tabs>
        <w:ind w:firstLine="5660" w:firstLineChars="1769"/>
        <w:rPr>
          <w:rFonts w:hint="eastAsia" w:eastAsia="仿宋_GB2312"/>
        </w:rPr>
      </w:pPr>
    </w:p>
    <w:p>
      <w:pPr>
        <w:tabs>
          <w:tab w:val="left" w:pos="8374"/>
        </w:tabs>
        <w:ind w:firstLine="5660" w:firstLineChars="1769"/>
        <w:rPr>
          <w:rFonts w:hint="eastAsia" w:eastAsia="仿宋_GB2312"/>
        </w:rPr>
      </w:pPr>
    </w:p>
    <w:p>
      <w:pPr>
        <w:tabs>
          <w:tab w:val="left" w:pos="8374"/>
        </w:tabs>
        <w:ind w:firstLine="5660" w:firstLineChars="1769"/>
        <w:rPr>
          <w:rFonts w:hint="eastAsia" w:eastAsia="仿宋_GB2312"/>
        </w:rPr>
      </w:pPr>
    </w:p>
    <w:p>
      <w:pPr>
        <w:tabs>
          <w:tab w:val="left" w:pos="8374"/>
        </w:tabs>
        <w:ind w:firstLine="5660" w:firstLineChars="1769"/>
        <w:rPr>
          <w:rFonts w:hint="eastAsia" w:eastAsia="仿宋_GB2312"/>
        </w:rPr>
      </w:pPr>
    </w:p>
    <w:p>
      <w:pPr>
        <w:tabs>
          <w:tab w:val="left" w:pos="8374"/>
        </w:tabs>
        <w:ind w:firstLine="5660" w:firstLineChars="1769"/>
        <w:rPr>
          <w:rFonts w:hint="eastAsia" w:eastAsia="仿宋_GB2312"/>
        </w:rPr>
      </w:pPr>
    </w:p>
    <w:p>
      <w:pPr>
        <w:tabs>
          <w:tab w:val="left" w:pos="8374"/>
        </w:tabs>
        <w:ind w:firstLine="5660" w:firstLineChars="1769"/>
        <w:rPr>
          <w:rFonts w:hint="eastAsia" w:eastAsia="仿宋_GB2312"/>
        </w:rPr>
      </w:pPr>
    </w:p>
    <w:p>
      <w:pPr>
        <w:tabs>
          <w:tab w:val="left" w:pos="8374"/>
        </w:tabs>
        <w:ind w:firstLine="5660" w:firstLineChars="1769"/>
        <w:rPr>
          <w:rFonts w:hint="eastAsia" w:eastAsia="仿宋_GB2312"/>
        </w:rPr>
      </w:pPr>
    </w:p>
    <w:p>
      <w:pPr>
        <w:tabs>
          <w:tab w:val="left" w:pos="8374"/>
        </w:tabs>
        <w:ind w:firstLine="5660" w:firstLineChars="1769"/>
        <w:rPr>
          <w:rFonts w:hint="eastAsia" w:eastAsia="仿宋_GB2312"/>
        </w:rPr>
      </w:pPr>
    </w:p>
    <w:p>
      <w:pPr>
        <w:tabs>
          <w:tab w:val="left" w:pos="8374"/>
        </w:tabs>
        <w:ind w:firstLine="5660" w:firstLineChars="1769"/>
        <w:rPr>
          <w:rFonts w:hint="eastAsia" w:eastAsia="仿宋_GB2312"/>
        </w:rPr>
      </w:pPr>
    </w:p>
    <w:p>
      <w:pPr>
        <w:tabs>
          <w:tab w:val="left" w:pos="8374"/>
        </w:tabs>
        <w:ind w:firstLine="5660" w:firstLineChars="1769"/>
        <w:rPr>
          <w:rFonts w:hint="eastAsia" w:eastAsia="仿宋_GB2312"/>
        </w:rPr>
      </w:pPr>
    </w:p>
    <w:p>
      <w:pPr>
        <w:tabs>
          <w:tab w:val="left" w:pos="8374"/>
        </w:tabs>
        <w:ind w:firstLine="5660" w:firstLineChars="1769"/>
        <w:rPr>
          <w:rFonts w:hint="eastAsia" w:eastAsia="仿宋_GB2312"/>
        </w:rPr>
      </w:pPr>
    </w:p>
    <w:p>
      <w:pPr>
        <w:tabs>
          <w:tab w:val="left" w:pos="8374"/>
        </w:tabs>
        <w:ind w:firstLine="5660" w:firstLineChars="1769"/>
        <w:rPr>
          <w:rFonts w:hint="eastAsia" w:eastAsia="仿宋_GB2312"/>
        </w:rPr>
      </w:pPr>
    </w:p>
    <w:p>
      <w:pPr>
        <w:tabs>
          <w:tab w:val="left" w:pos="8374"/>
        </w:tabs>
        <w:ind w:firstLine="5660" w:firstLineChars="1769"/>
        <w:rPr>
          <w:rFonts w:hint="eastAsia" w:eastAsia="仿宋_GB2312"/>
        </w:rPr>
      </w:pPr>
    </w:p>
    <w:p>
      <w:pPr>
        <w:tabs>
          <w:tab w:val="left" w:pos="8374"/>
        </w:tabs>
        <w:ind w:firstLine="5660" w:firstLineChars="1769"/>
        <w:rPr>
          <w:rFonts w:hint="eastAsia" w:eastAsia="仿宋_GB2312"/>
        </w:rPr>
      </w:pPr>
    </w:p>
    <w:p>
      <w:pPr>
        <w:tabs>
          <w:tab w:val="left" w:pos="8374"/>
        </w:tabs>
        <w:ind w:firstLine="5660" w:firstLineChars="1769"/>
        <w:rPr>
          <w:rFonts w:hint="eastAsia" w:eastAsia="仿宋_GB2312"/>
        </w:rPr>
      </w:pPr>
    </w:p>
    <w:p>
      <w:pPr>
        <w:tabs>
          <w:tab w:val="left" w:pos="8374"/>
        </w:tabs>
        <w:ind w:firstLine="5660" w:firstLineChars="1769"/>
        <w:rPr>
          <w:rFonts w:hint="eastAsia" w:eastAsia="仿宋_GB2312"/>
        </w:rPr>
      </w:pPr>
    </w:p>
    <w:p>
      <w:pPr>
        <w:tabs>
          <w:tab w:val="left" w:pos="8374"/>
        </w:tabs>
        <w:ind w:firstLine="5660" w:firstLineChars="1769"/>
        <w:rPr>
          <w:rFonts w:hint="eastAsia" w:eastAsia="仿宋_GB2312"/>
        </w:rPr>
      </w:pPr>
    </w:p>
    <w:p>
      <w:pPr>
        <w:tabs>
          <w:tab w:val="left" w:pos="8374"/>
        </w:tabs>
        <w:ind w:firstLine="5660" w:firstLineChars="1769"/>
        <w:rPr>
          <w:rFonts w:hint="eastAsia" w:eastAsia="仿宋_GB2312"/>
        </w:rPr>
      </w:pPr>
    </w:p>
    <w:p>
      <w:pPr>
        <w:tabs>
          <w:tab w:val="left" w:pos="8374"/>
        </w:tabs>
        <w:ind w:firstLine="5660" w:firstLineChars="1769"/>
        <w:rPr>
          <w:rFonts w:hint="eastAsia" w:eastAsia="仿宋_GB2312"/>
        </w:rPr>
      </w:pPr>
    </w:p>
    <w:p>
      <w:pPr>
        <w:tabs>
          <w:tab w:val="left" w:pos="8374"/>
        </w:tabs>
        <w:ind w:firstLine="5660" w:firstLineChars="1769"/>
        <w:rPr>
          <w:rFonts w:hint="eastAsia" w:eastAsia="仿宋_GB2312"/>
        </w:rPr>
      </w:pPr>
    </w:p>
    <w:p>
      <w:pPr>
        <w:tabs>
          <w:tab w:val="left" w:pos="8374"/>
        </w:tabs>
        <w:ind w:firstLine="5660" w:firstLineChars="1769"/>
        <w:rPr>
          <w:rFonts w:hint="eastAsia" w:eastAsia="仿宋_GB2312"/>
        </w:rPr>
      </w:pPr>
    </w:p>
    <w:p>
      <w:pPr>
        <w:tabs>
          <w:tab w:val="left" w:pos="8374"/>
        </w:tabs>
        <w:ind w:firstLine="5660" w:firstLineChars="1769"/>
        <w:rPr>
          <w:rFonts w:hint="eastAsia" w:eastAsia="仿宋_GB2312"/>
        </w:rPr>
      </w:pPr>
    </w:p>
    <w:p>
      <w:pPr>
        <w:tabs>
          <w:tab w:val="left" w:pos="8374"/>
        </w:tabs>
        <w:ind w:firstLine="5660" w:firstLineChars="1769"/>
        <w:rPr>
          <w:rFonts w:hint="eastAsia" w:eastAsia="仿宋_GB2312"/>
        </w:rPr>
      </w:pPr>
    </w:p>
    <w:p>
      <w:pPr>
        <w:tabs>
          <w:tab w:val="left" w:pos="8374"/>
        </w:tabs>
        <w:ind w:firstLine="5660" w:firstLineChars="1769"/>
        <w:rPr>
          <w:rFonts w:hint="eastAsia" w:eastAsia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—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13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—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14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—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17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—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18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B7A4C"/>
    <w:rsid w:val="5DCB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10" w:lineRule="exact"/>
      <w:ind w:firstLine="632" w:firstLineChars="200"/>
      <w:outlineLvl w:val="0"/>
    </w:pPr>
    <w:rPr>
      <w:rFonts w:ascii="Calibri" w:hAnsi="Calibri" w:eastAsia="仿宋"/>
      <w:b/>
      <w:bCs/>
      <w:kern w:val="44"/>
      <w:szCs w:val="44"/>
    </w:rPr>
  </w:style>
  <w:style w:type="character" w:default="1" w:styleId="5">
    <w:name w:val="Default Paragraph Font"/>
    <w:link w:val="6"/>
    <w:semiHidden/>
    <w:uiPriority w:val="0"/>
    <w:rPr>
      <w:sz w:val="21"/>
      <w:szCs w:val="24"/>
    </w:rPr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默认段落字体 Para Char Char Char Char Char Char Char"/>
    <w:basedOn w:val="1"/>
    <w:link w:val="5"/>
    <w:qFormat/>
    <w:uiPriority w:val="0"/>
    <w:rPr>
      <w:sz w:val="21"/>
      <w:szCs w:val="24"/>
    </w:rPr>
  </w:style>
  <w:style w:type="character" w:styleId="7">
    <w:name w:val="page number"/>
    <w:basedOn w:val="5"/>
    <w:qFormat/>
    <w:uiPriority w:val="0"/>
  </w:style>
  <w:style w:type="paragraph" w:customStyle="1" w:styleId="9">
    <w:name w:val="表格"/>
    <w:basedOn w:val="1"/>
    <w:qFormat/>
    <w:uiPriority w:val="0"/>
    <w:pPr>
      <w:widowControl/>
      <w:adjustRightInd w:val="0"/>
      <w:snapToGrid w:val="0"/>
    </w:pPr>
    <w:rPr>
      <w:rFonts w:ascii="Calibri" w:hAnsi="Calibri" w:eastAsia="仿宋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2020-01-23T01:48:00Z</dcterms:created>
  <dc:creator>1</dc:creator>
  <cp:lastModifiedBy>1</cp:lastModifiedBy>
  <dcterms:modified xsi:type="dcterms:W3CDTF">2020-01-23T01:48:58Z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