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7A" w:rsidRPr="0093377A" w:rsidRDefault="0093377A" w:rsidP="0093377A">
      <w:bookmarkStart w:id="0" w:name="_GoBack"/>
      <w:r w:rsidRPr="0093377A">
        <w:rPr>
          <w:rFonts w:hint="eastAsia"/>
        </w:rPr>
        <w:t>关于执行大气污染物特别排放限值的公告</w:t>
      </w:r>
    </w:p>
    <w:bookmarkEnd w:id="0"/>
    <w:p w:rsidR="0093377A" w:rsidRPr="0093377A" w:rsidRDefault="0093377A" w:rsidP="0093377A">
      <w:pPr>
        <w:rPr>
          <w:rFonts w:hint="eastAsia"/>
        </w:rPr>
      </w:pPr>
      <w:r w:rsidRPr="0093377A">
        <w:rPr>
          <w:rFonts w:hint="eastAsia"/>
          <w:b/>
          <w:bCs/>
        </w:rPr>
        <w:t>环境保护部公告</w:t>
      </w:r>
      <w:r w:rsidRPr="0093377A">
        <w:rPr>
          <w:rFonts w:hint="eastAsia"/>
        </w:rPr>
        <w:br/>
        <w:t>公告 2013年 第14号</w:t>
      </w:r>
    </w:p>
    <w:p w:rsidR="0093377A" w:rsidRPr="0093377A" w:rsidRDefault="0093377A" w:rsidP="0093377A">
      <w:pPr>
        <w:rPr>
          <w:rFonts w:hint="eastAsia"/>
        </w:rPr>
      </w:pPr>
      <w:r w:rsidRPr="0093377A">
        <w:rPr>
          <w:rFonts w:hint="eastAsia"/>
        </w:rPr>
        <w:t xml:space="preserve">        为进一步加强大气污染防治工作，根据国务院批复实施的《重点区域大气污染防治“十二五”规划》（以下简称《规划》）的相关规定，在重点控制区的火电、钢铁、石化、水泥、有色、化工等六大行业以及燃煤锅炉项目执行大气污染物特别排放限值。现将有关事项公告如下： </w:t>
      </w:r>
    </w:p>
    <w:p w:rsidR="0093377A" w:rsidRPr="0093377A" w:rsidRDefault="0093377A" w:rsidP="0093377A">
      <w:pPr>
        <w:rPr>
          <w:rFonts w:hint="eastAsia"/>
        </w:rPr>
      </w:pPr>
      <w:r w:rsidRPr="0093377A">
        <w:rPr>
          <w:rFonts w:hint="eastAsia"/>
        </w:rPr>
        <w:t xml:space="preserve">　　一、执行地区</w:t>
      </w:r>
    </w:p>
    <w:p w:rsidR="0093377A" w:rsidRPr="0093377A" w:rsidRDefault="0093377A" w:rsidP="0093377A">
      <w:pPr>
        <w:rPr>
          <w:rFonts w:hint="eastAsia"/>
        </w:rPr>
      </w:pPr>
      <w:r w:rsidRPr="0093377A">
        <w:rPr>
          <w:rFonts w:hint="eastAsia"/>
        </w:rPr>
        <w:t xml:space="preserve">　　执行大气污染物特别排放限值的地区为纳入《规划》的重点控制区，共涉及京津冀、长三角、珠三角等“三区十群”19个省（区、市）47个地级及以上城市（详见附件）。</w:t>
      </w:r>
    </w:p>
    <w:p w:rsidR="0093377A" w:rsidRPr="0093377A" w:rsidRDefault="0093377A" w:rsidP="0093377A">
      <w:pPr>
        <w:rPr>
          <w:rFonts w:hint="eastAsia"/>
        </w:rPr>
      </w:pPr>
      <w:r w:rsidRPr="0093377A">
        <w:rPr>
          <w:rFonts w:hint="eastAsia"/>
        </w:rPr>
        <w:t xml:space="preserve">　　二、执行时间</w:t>
      </w:r>
    </w:p>
    <w:p w:rsidR="0093377A" w:rsidRPr="0093377A" w:rsidRDefault="0093377A" w:rsidP="0093377A">
      <w:pPr>
        <w:rPr>
          <w:rFonts w:hint="eastAsia"/>
        </w:rPr>
      </w:pPr>
      <w:r w:rsidRPr="0093377A">
        <w:rPr>
          <w:rFonts w:hint="eastAsia"/>
        </w:rPr>
        <w:t xml:space="preserve">　　（一）新建项目</w:t>
      </w:r>
    </w:p>
    <w:p w:rsidR="0093377A" w:rsidRPr="0093377A" w:rsidRDefault="0093377A" w:rsidP="0093377A">
      <w:pPr>
        <w:rPr>
          <w:rFonts w:hint="eastAsia"/>
        </w:rPr>
      </w:pPr>
      <w:r w:rsidRPr="0093377A">
        <w:rPr>
          <w:rFonts w:hint="eastAsia"/>
        </w:rPr>
        <w:t xml:space="preserve">　　位于重点控制区的六大行业以及燃煤锅炉新建项目执行大气污染物特别排放限值，具体要求如下：</w:t>
      </w:r>
    </w:p>
    <w:p w:rsidR="0093377A" w:rsidRPr="0093377A" w:rsidRDefault="0093377A" w:rsidP="0093377A">
      <w:pPr>
        <w:rPr>
          <w:rFonts w:hint="eastAsia"/>
        </w:rPr>
      </w:pPr>
      <w:r w:rsidRPr="0093377A">
        <w:rPr>
          <w:rFonts w:hint="eastAsia"/>
        </w:rPr>
        <w:t xml:space="preserve">　　1.对于排放标准中已有特别排放限值要求的火电、钢铁行业，自2013年4月1日起，新受理的火电、钢铁环评项目执行大气污染物特别排放限值；</w:t>
      </w:r>
    </w:p>
    <w:p w:rsidR="0093377A" w:rsidRPr="0093377A" w:rsidRDefault="0093377A" w:rsidP="0093377A">
      <w:pPr>
        <w:rPr>
          <w:rFonts w:hint="eastAsia"/>
        </w:rPr>
      </w:pPr>
      <w:r w:rsidRPr="0093377A">
        <w:rPr>
          <w:rFonts w:hint="eastAsia"/>
        </w:rPr>
        <w:t xml:space="preserve">　　2.对于石化、化工、有色、水泥行业以及燃煤锅炉项目等目前没有特别排放限值的，待相应的排放标准修订完善并明确了特别排放限值后执行，执行时间与排放标准发布时间同步。</w:t>
      </w:r>
    </w:p>
    <w:p w:rsidR="0093377A" w:rsidRPr="0093377A" w:rsidRDefault="0093377A" w:rsidP="0093377A">
      <w:pPr>
        <w:rPr>
          <w:rFonts w:hint="eastAsia"/>
        </w:rPr>
      </w:pPr>
      <w:r w:rsidRPr="0093377A">
        <w:rPr>
          <w:rFonts w:hint="eastAsia"/>
        </w:rPr>
        <w:t xml:space="preserve">　　（二）现有企业</w:t>
      </w:r>
    </w:p>
    <w:p w:rsidR="0093377A" w:rsidRPr="0093377A" w:rsidRDefault="0093377A" w:rsidP="0093377A">
      <w:pPr>
        <w:rPr>
          <w:rFonts w:hint="eastAsia"/>
        </w:rPr>
      </w:pPr>
      <w:r w:rsidRPr="0093377A">
        <w:rPr>
          <w:rFonts w:hint="eastAsia"/>
        </w:rPr>
        <w:t xml:space="preserve">　　“十二五”期间，位于重点控制区47个城市主城区的火电、钢铁、石化行业现有企业以及燃煤锅炉项目执行大气污染物特别排放限值；“十三五”期间将特别排放限值的要求扩展到重点控制区的市域范围，具体要求如下：</w:t>
      </w:r>
    </w:p>
    <w:p w:rsidR="0093377A" w:rsidRPr="0093377A" w:rsidRDefault="0093377A" w:rsidP="0093377A">
      <w:pPr>
        <w:rPr>
          <w:rFonts w:hint="eastAsia"/>
        </w:rPr>
      </w:pPr>
      <w:r w:rsidRPr="0093377A">
        <w:rPr>
          <w:rFonts w:hint="eastAsia"/>
        </w:rPr>
        <w:t xml:space="preserve">　　1.火电行业燃煤机组自2014年7月1日起执行烟尘特别排放限值；</w:t>
      </w:r>
    </w:p>
    <w:p w:rsidR="0093377A" w:rsidRPr="0093377A" w:rsidRDefault="0093377A" w:rsidP="0093377A">
      <w:pPr>
        <w:rPr>
          <w:rFonts w:hint="eastAsia"/>
        </w:rPr>
      </w:pPr>
      <w:r w:rsidRPr="0093377A">
        <w:rPr>
          <w:rFonts w:hint="eastAsia"/>
        </w:rPr>
        <w:t xml:space="preserve">　　2.钢铁行业烧结（球团）设备机头自2015年1月1日起执行颗粒物特别排放限值；</w:t>
      </w:r>
    </w:p>
    <w:p w:rsidR="0093377A" w:rsidRPr="0093377A" w:rsidRDefault="0093377A" w:rsidP="0093377A">
      <w:pPr>
        <w:rPr>
          <w:rFonts w:hint="eastAsia"/>
        </w:rPr>
      </w:pPr>
      <w:r w:rsidRPr="0093377A">
        <w:rPr>
          <w:rFonts w:hint="eastAsia"/>
        </w:rPr>
        <w:t xml:space="preserve">　　3.石化行业、燃煤锅炉项目待相应的排放标准修订完善并明确了特别排放限值，按照标准规定的现有企业过渡期满后，分别执行挥发性有机物、烟尘特别排放限值，执行时间与新修订排放标准的现有企业同步。</w:t>
      </w:r>
    </w:p>
    <w:p w:rsidR="0093377A" w:rsidRPr="0093377A" w:rsidRDefault="0093377A" w:rsidP="0093377A">
      <w:pPr>
        <w:rPr>
          <w:rFonts w:hint="eastAsia"/>
        </w:rPr>
      </w:pPr>
      <w:r w:rsidRPr="0093377A">
        <w:rPr>
          <w:rFonts w:hint="eastAsia"/>
        </w:rPr>
        <w:t xml:space="preserve">　　三、有关要求</w:t>
      </w:r>
    </w:p>
    <w:p w:rsidR="0093377A" w:rsidRPr="0093377A" w:rsidRDefault="0093377A" w:rsidP="0093377A">
      <w:pPr>
        <w:rPr>
          <w:rFonts w:hint="eastAsia"/>
        </w:rPr>
      </w:pPr>
      <w:r w:rsidRPr="0093377A">
        <w:rPr>
          <w:rFonts w:hint="eastAsia"/>
        </w:rPr>
        <w:t xml:space="preserve">　　（一）重点控制区内各级环保部门要严格按照大气污染物特别排放限值要求，审批所有新建项目，按照“三同时”制度进行管理，确保满足特别排放限值要求。</w:t>
      </w:r>
    </w:p>
    <w:p w:rsidR="0093377A" w:rsidRPr="0093377A" w:rsidRDefault="0093377A" w:rsidP="0093377A">
      <w:pPr>
        <w:rPr>
          <w:rFonts w:hint="eastAsia"/>
        </w:rPr>
      </w:pPr>
      <w:r w:rsidRPr="0093377A">
        <w:rPr>
          <w:rFonts w:hint="eastAsia"/>
        </w:rPr>
        <w:t xml:space="preserve">　　（二）现有火电、钢铁企业不能达到大气污染物特别排放限值要求的，应根据超标情况制订限期治理措施，确保在规定时间内达到特别排放限值要求。限期治理后仍不能达标的，应限产限排或关停，并按相关规定进行处罚。</w:t>
      </w:r>
    </w:p>
    <w:p w:rsidR="0093377A" w:rsidRPr="0093377A" w:rsidRDefault="0093377A" w:rsidP="0093377A">
      <w:pPr>
        <w:rPr>
          <w:rFonts w:hint="eastAsia"/>
        </w:rPr>
      </w:pPr>
      <w:r w:rsidRPr="0093377A">
        <w:rPr>
          <w:rFonts w:hint="eastAsia"/>
        </w:rPr>
        <w:t xml:space="preserve">　　附件：重点控制区范围</w:t>
      </w:r>
    </w:p>
    <w:p w:rsidR="0093377A" w:rsidRPr="0093377A" w:rsidRDefault="0093377A" w:rsidP="0093377A">
      <w:pPr>
        <w:rPr>
          <w:rFonts w:hint="eastAsia"/>
        </w:rPr>
      </w:pPr>
      <w:r w:rsidRPr="0093377A">
        <w:rPr>
          <w:rFonts w:hint="eastAsia"/>
        </w:rPr>
        <w:t>环境保护部</w:t>
      </w:r>
    </w:p>
    <w:p w:rsidR="0093377A" w:rsidRPr="0093377A" w:rsidRDefault="0093377A" w:rsidP="0093377A">
      <w:pPr>
        <w:rPr>
          <w:rFonts w:hint="eastAsia"/>
        </w:rPr>
      </w:pPr>
      <w:r w:rsidRPr="0093377A">
        <w:rPr>
          <w:rFonts w:hint="eastAsia"/>
        </w:rPr>
        <w:t>2013年2月27日</w:t>
      </w:r>
    </w:p>
    <w:p w:rsidR="0093377A" w:rsidRPr="0093377A" w:rsidRDefault="0093377A" w:rsidP="0093377A">
      <w:pPr>
        <w:rPr>
          <w:rFonts w:hint="eastAsia"/>
        </w:rPr>
      </w:pPr>
      <w:r w:rsidRPr="0093377A">
        <w:rPr>
          <w:rFonts w:hint="eastAsia"/>
        </w:rPr>
        <w:t xml:space="preserve">　　发送：各省、自治区、直辖市环境保护厅（局），新疆生产建设兵团环境保护局，解放军环境保护局，各副省级城市环境保护局，五大电力集团公司，中国石油天然气集团公司，中国石油化工集团公司，中国钢铁工业协会，中国水泥协会，部机关相关部门，各派出机构、直属单位。</w:t>
      </w:r>
    </w:p>
    <w:p w:rsidR="0093377A" w:rsidRPr="0093377A" w:rsidRDefault="0093377A" w:rsidP="0093377A">
      <w:pPr>
        <w:rPr>
          <w:rFonts w:hint="eastAsia"/>
        </w:rPr>
      </w:pPr>
      <w:r w:rsidRPr="0093377A">
        <w:rPr>
          <w:rFonts w:hint="eastAsia"/>
          <w:b/>
          <w:bCs/>
        </w:rPr>
        <w:t>附件：</w:t>
      </w:r>
      <w:r w:rsidRPr="0093377A">
        <w:rPr>
          <w:rFonts w:hint="eastAsia"/>
        </w:rPr>
        <w:t xml:space="preserve"> </w:t>
      </w:r>
    </w:p>
    <w:p w:rsidR="0093377A" w:rsidRPr="0093377A" w:rsidRDefault="0093377A" w:rsidP="0093377A">
      <w:pPr>
        <w:rPr>
          <w:rFonts w:hint="eastAsia"/>
        </w:rPr>
      </w:pPr>
      <w:r w:rsidRPr="0093377A">
        <w:rPr>
          <w:rFonts w:hint="eastAsia"/>
          <w:b/>
          <w:bCs/>
        </w:rPr>
        <w:t>重点控制区范围</w:t>
      </w:r>
    </w:p>
    <w:tbl>
      <w:tblPr>
        <w:tblW w:w="5000" w:type="pct"/>
        <w:jc w:val="center"/>
        <w:tblCellMar>
          <w:left w:w="0" w:type="dxa"/>
          <w:right w:w="0" w:type="dxa"/>
        </w:tblCellMar>
        <w:tblLook w:val="04A0" w:firstRow="1" w:lastRow="0" w:firstColumn="1" w:lastColumn="0" w:noHBand="0" w:noVBand="1"/>
      </w:tblPr>
      <w:tblGrid>
        <w:gridCol w:w="1557"/>
        <w:gridCol w:w="1482"/>
        <w:gridCol w:w="5247"/>
      </w:tblGrid>
      <w:tr w:rsidR="0093377A" w:rsidRPr="0093377A" w:rsidTr="0093377A">
        <w:trPr>
          <w:trHeight w:val="680"/>
          <w:tblHeader/>
          <w:jc w:val="center"/>
        </w:trPr>
        <w:tc>
          <w:tcPr>
            <w:tcW w:w="24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b/>
                <w:bCs/>
              </w:rPr>
              <w:lastRenderedPageBreak/>
              <w:t>区域名称</w:t>
            </w:r>
          </w:p>
        </w:tc>
        <w:tc>
          <w:tcPr>
            <w:tcW w:w="23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b/>
                <w:bCs/>
              </w:rPr>
              <w:t>省  份</w:t>
            </w:r>
          </w:p>
        </w:tc>
        <w:tc>
          <w:tcPr>
            <w:tcW w:w="85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b/>
                <w:bCs/>
              </w:rPr>
              <w:t>重  点  控  制  区</w:t>
            </w:r>
          </w:p>
        </w:tc>
      </w:tr>
      <w:tr w:rsidR="0093377A" w:rsidRPr="0093377A" w:rsidTr="0093377A">
        <w:trPr>
          <w:trHeight w:val="454"/>
          <w:jc w:val="center"/>
        </w:trPr>
        <w:tc>
          <w:tcPr>
            <w:tcW w:w="245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京津冀</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北京市</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北京市</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天津市</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天津市</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河北省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石家庄市、唐山市、保定市、廊坊市</w:t>
            </w:r>
          </w:p>
        </w:tc>
      </w:tr>
      <w:tr w:rsidR="0093377A" w:rsidRPr="0093377A" w:rsidTr="0093377A">
        <w:trPr>
          <w:trHeight w:val="454"/>
          <w:jc w:val="center"/>
        </w:trPr>
        <w:tc>
          <w:tcPr>
            <w:tcW w:w="245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长三角</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上海市</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上海市</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江苏省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南京市、无锡市、常州市、苏州市、南通市、扬州市、镇江市、泰州市</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浙江省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杭州市、宁波市、嘉兴市、湖州市、绍兴市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珠三角</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广东省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广州市、深圳市、珠海市、佛山市、江门市、肇庆市、惠州市、东莞市、中山市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辽宁中部城市群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辽宁省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沈阳市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山东城市群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山东省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济南市、青岛市、淄博市、潍坊市、日照市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武汉及其周边城市群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湖北省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武汉市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长株潭城市群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湖南省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长沙市</w:t>
            </w:r>
          </w:p>
        </w:tc>
      </w:tr>
      <w:tr w:rsidR="0093377A" w:rsidRPr="0093377A" w:rsidTr="0093377A">
        <w:trPr>
          <w:trHeight w:val="454"/>
          <w:jc w:val="center"/>
        </w:trPr>
        <w:tc>
          <w:tcPr>
            <w:tcW w:w="245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成渝城市群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重庆市</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重庆市主城区</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四川省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成都市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海峡西岸城市群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福建省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福州市、三明市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山西中北部城市群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山西省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太原市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陕西关中城市群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陕西省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西安市、咸阳市</w:t>
            </w:r>
          </w:p>
        </w:tc>
      </w:tr>
      <w:tr w:rsidR="0093377A" w:rsidRPr="0093377A" w:rsidTr="0093377A">
        <w:trPr>
          <w:trHeight w:val="454"/>
          <w:jc w:val="center"/>
        </w:trPr>
        <w:tc>
          <w:tcPr>
            <w:tcW w:w="245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甘宁城市群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甘肃省</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兰州市</w:t>
            </w:r>
          </w:p>
        </w:tc>
      </w:tr>
      <w:tr w:rsidR="0093377A" w:rsidRPr="0093377A" w:rsidTr="009337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3377A" w:rsidRPr="0093377A" w:rsidRDefault="0093377A" w:rsidP="0093377A"/>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宁夏回族自治区</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银川市</w:t>
            </w:r>
          </w:p>
        </w:tc>
      </w:tr>
      <w:tr w:rsidR="0093377A" w:rsidRPr="0093377A" w:rsidTr="0093377A">
        <w:trPr>
          <w:trHeight w:val="454"/>
          <w:jc w:val="center"/>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新疆乌鲁木齐城市群</w:t>
            </w:r>
          </w:p>
        </w:tc>
        <w:tc>
          <w:tcPr>
            <w:tcW w:w="2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新疆维吾尔自治区</w:t>
            </w:r>
          </w:p>
        </w:tc>
        <w:tc>
          <w:tcPr>
            <w:tcW w:w="85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3377A" w:rsidRPr="0093377A" w:rsidRDefault="0093377A" w:rsidP="0093377A">
            <w:pPr>
              <w:rPr>
                <w:rFonts w:hint="eastAsia"/>
              </w:rPr>
            </w:pPr>
            <w:r w:rsidRPr="0093377A">
              <w:rPr>
                <w:rFonts w:hint="eastAsia"/>
              </w:rPr>
              <w:t>乌鲁木齐市</w:t>
            </w:r>
          </w:p>
        </w:tc>
      </w:tr>
    </w:tbl>
    <w:p w:rsidR="007F2D23" w:rsidRDefault="007F2D23"/>
    <w:sectPr w:rsidR="007F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E8"/>
    <w:rsid w:val="00016A1E"/>
    <w:rsid w:val="007F2D23"/>
    <w:rsid w:val="00803242"/>
    <w:rsid w:val="0093377A"/>
    <w:rsid w:val="00E71DE8"/>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613F-14F3-4E4F-8E94-D174276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197204">
      <w:bodyDiv w:val="1"/>
      <w:marLeft w:val="0"/>
      <w:marRight w:val="0"/>
      <w:marTop w:val="0"/>
      <w:marBottom w:val="0"/>
      <w:divBdr>
        <w:top w:val="none" w:sz="0" w:space="0" w:color="auto"/>
        <w:left w:val="none" w:sz="0" w:space="0" w:color="auto"/>
        <w:bottom w:val="none" w:sz="0" w:space="0" w:color="auto"/>
        <w:right w:val="none" w:sz="0" w:space="0" w:color="auto"/>
      </w:divBdr>
      <w:divsChild>
        <w:div w:id="54399096">
          <w:marLeft w:val="0"/>
          <w:marRight w:val="0"/>
          <w:marTop w:val="0"/>
          <w:marBottom w:val="0"/>
          <w:divBdr>
            <w:top w:val="none" w:sz="0" w:space="0" w:color="auto"/>
            <w:left w:val="none" w:sz="0" w:space="0" w:color="auto"/>
            <w:bottom w:val="none" w:sz="0" w:space="0" w:color="auto"/>
            <w:right w:val="none" w:sz="0" w:space="0" w:color="auto"/>
          </w:divBdr>
          <w:divsChild>
            <w:div w:id="1103921017">
              <w:marLeft w:val="0"/>
              <w:marRight w:val="0"/>
              <w:marTop w:val="0"/>
              <w:marBottom w:val="0"/>
              <w:divBdr>
                <w:top w:val="none" w:sz="0" w:space="0" w:color="auto"/>
                <w:left w:val="none" w:sz="0" w:space="0" w:color="auto"/>
                <w:bottom w:val="none" w:sz="0" w:space="0" w:color="auto"/>
                <w:right w:val="none" w:sz="0" w:space="0" w:color="auto"/>
              </w:divBdr>
              <w:divsChild>
                <w:div w:id="623661717">
                  <w:marLeft w:val="0"/>
                  <w:marRight w:val="0"/>
                  <w:marTop w:val="0"/>
                  <w:marBottom w:val="0"/>
                  <w:divBdr>
                    <w:top w:val="single" w:sz="6" w:space="19" w:color="EFEFEF"/>
                    <w:left w:val="single" w:sz="6" w:space="0" w:color="EFEFEF"/>
                    <w:bottom w:val="single" w:sz="6" w:space="30" w:color="EFEFEF"/>
                    <w:right w:val="single" w:sz="6" w:space="0" w:color="EFEFEF"/>
                  </w:divBdr>
                  <w:divsChild>
                    <w:div w:id="496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2017-09-19T08:54:00Z</dcterms:created>
  <dcterms:modified xsi:type="dcterms:W3CDTF">2017-09-19T08:54:00Z</dcterms:modified>
</cp:coreProperties>
</file>